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25 vom 24. Februar 2016</w:t>
      </w:r>
    </w:p>
    <w:p>
      <w:r>
        <w:t>GR Gerichte, 2016-02-24, DE</w:t>
      </w:r>
    </w:p>
    <w:p>
      <w:r>
        <w:rPr>
          <w:b/>
        </w:rPr>
        <w:t xml:space="preserve">Quelle: </w:t>
      </w:r>
      <w:r>
        <w:t>https://mcp.opencaselaw.ch/entscheid/gr_gerichte_SK1 2015 25</w:t>
      </w:r>
    </w:p>
    <w:p>
      <w:r>
        <w:t>FR: GR_GERICHTE SK1 2015 25 du 24 février 2016</w:t>
      </w:r>
    </w:p>
    <w:p>
      <w:r>
        <w:t>IT: GR_GERICHTE SK1 2015 25 del 24 febbraio 2016</w:t>
      </w:r>
    </w:p>
    <w:p>
      <w:pPr>
        <w:pStyle w:val="Heading2"/>
      </w:pPr>
      <w:r>
        <w:t>Regeste</w:t>
      </w:r>
    </w:p>
    <w:p>
      <w:r>
        <w:t>Nichtabgabe von Ausweisen und Kontrollschildern | Strassenverkehrsgesetz SVG</w:t>
      </w:r>
    </w:p>
    <w:p>
      <w:pPr>
        <w:pStyle w:val="Heading2"/>
      </w:pPr>
      <w:r>
        <w:t>Erwägungen</w:t>
      </w:r>
    </w:p>
    <w:p>
      <w:r>
        <w:rPr>
          <w:b/>
        </w:rPr>
        <w:t>E. 2</w:t>
      </w:r>
    </w:p>
    <w:p>
      <w:r>
        <w:t>Im Schweizerischen Zentralstrafregister ist X._____ nicht verzeichnet. Im SVG-Massnahmenregister (ADMAS) ist ersichtlich, dass er am 17. April 2013 we- gen Angetrunkenheit verwarnt wurde.</w:t>
      </w:r>
    </w:p>
    <w:p>
      <w:r>
        <w:rPr>
          <w:b/>
        </w:rPr>
        <w:t>E. 3</w:t>
      </w:r>
    </w:p>
    <w:p>
      <w:r>
        <w:t>Mit Strafbefehl der Staatsanwaltschaft Graubünden (nachfolgend: Staats- anwaltschaft) vom 5. Juni 2014, mitgeteilt am 5. Juni 2014, wurde X._____ wegen Nichtabgabe von Ausweisen oder Kontrollschildern gemäss Art. 97 Abs. 1 lit. b SVG schuldig gesprochen. Dafür wurde er mit einer Geldstrafe von fünf Tagessät- zen zu je Fr. 50.00, bedingt aufgeschoben bei einer Probezeit von zwei Jahren, bestraft. Zudem wurde X._____ mit einer Busse von Fr. 300.00 bestraft. Bei schuldhafter Nichtbezahlung der Busse wurde eine Ersatzfreiheitsstrafe von sechs Tagen festgesetzt. Die Kosten des Verfahrens wurden X._____ auferlegt.</w:t>
      </w:r>
    </w:p>
    <w:p>
      <w:r>
        <w:rPr>
          <w:b/>
        </w:rPr>
        <w:t>E. 3.1</w:t>
      </w:r>
    </w:p>
    <w:p>
      <w:r>
        <w:t>S. 227; 134 V 49 E. 4 S. 51 f; 130 III 396 E. 1.2.3 S. 399; je mit Hinweisen, vgl. auch Art. 138 Abs. 3 lit. a ZPO [SR 272], in Kraft sei 1. Januar 2011). Die Geltung der Zustellungsfiktion setzt ein hängiges bzw. laufendes Verfahren voraus, d.h. das relevante Prozessrechtsverhältnis entsteht erst mit der Rechtshängigkeit … ". In BGE 138 III 225 E. 3 führt das Bundesgericht aus, dass die Zustell- oder Zustel- lungsfiktion nur dann zum Tragen komme, wenn bereits ein "Prozessrechtsver- hältnis" bestehe, das die Parteien verpflichte, "sich nach Treu und Glauben zu verhalten, d.h. unter anderem dafür zu sorgen, dass ihnen behördliche Akten zu- gestellt werden können, die das Verfahren betreffen". Unter Hinweis auf BGE 130 III 396 E. 1.2.3 hielt das Bundesgericht fest, dass ein Schuldner aufgrund der Zu- stellung eines Zahlungsbefehls nach erfolgtem Rechtsvorschlag nicht mit einem Rechtsöffnungsverfahren bzw. mit der Zustellung damit zusammenhängender Ver- fügungen rechnen müsse. "Die Zustellungsfiktion greift deshalb für das erste Schriftstück nicht, das dem Schuldner im Rahmen der Rechtsöffnung zugestellt werden soll … Keine Rolle spielt, ob die Rechtsöffnung durch die Gläubigerin sel- ber verfügt werden kann … oder ob dazu ein Gericht angerufen werden muss … Die in BGE 130 III 396 entwickelte Rechtsprechung ist in diesem Sinne allgemein-</w:t>
      </w:r>
    </w:p>
    <w:p>
      <w:r>
        <w:t>Seite 12 — 17 gültig … Rechtsmissbräuchliche Berufung des Schuldners auf das noch nicht be- gründete Prozessrechtsverhältnis findet allerdings keinen Schutz". Aus diesem Grund begründe auch eine Konkursandrohung noch kein Prozessrechtsverhältnis vor dem Konkursrichter. In der Lehre kommt Bähler (Jürg Bähler, in: Niggli/Probst/Waldmann [Hrsg.], Bas- ler Kommentar Strassenverkehrsgesetz, Basel 2014, N. 14 zu Art. 97 SVG), auf den sich auch die Staatsanwaltschaft in der Frage, ob ein Vorsatz- oder ein Fahr- lässigkeitsdelikt vorliegt (vgl. act. A.7), stützt, im Wesentlichen zum gleichen Schluss. Die Vollstreckbarkeit setze im Regelfall insbesondere auch die ord- nungsgemässe Eröffnung der Administrativ-Verfügung voraus, da nach einem all- gemeinen Grundsatz des Verwaltungsrechts der betroffenen Partei aus einer mangelhaften Eröffnung kein Rechtsnachteil erwachsen dürfe. Eine Bestrafung falle daher ausser Betracht, wenn der Adressat von der an ihn gerichteten Ent- zugsverfügung überhaupt keine Kenntnis erhalten habe. In diesem Fall fehle es schon nur an einer wirksamen behördlichen Aufforderung, wie sie Art. 97 Abs. 1 lit. b SVG voraussetze. Die effektive Kenntnisnahme der Entzugsverfügung und der Rückgabeaufforderung durch den Verfügungsadressaten sei aber nicht zwin- gende Voraussetzung für eine Verurteilung. Falls es der Betroffene unterlasse, bei einer ordnungsgemässen Eröffnung die Verfügung zu lesen, stehe die fehlende Kenntnis der Bestrafung nicht entgegen. Bei einer mangelhaften Eröffnung schei- de auch ein fahrlässiges Handeln aus, weil der Tatbestand von Art. 97 Abs. 1 lit. b SVG voraussetze, dass eine gültige Entzugsverfügung ergangen und dieser zuwi- der gehandelt worden sei. An diesem Tatbestandselement fehle es, wenn die Ver- fügung nicht ordnungsgemäss eröffnet worden sei. Auch wenn das Nichtbezahlen der Verkehrssteuern zu einem Verfahren auf Entzug des Fahrzeugausweises führen könne, ergebe sich daraus keine Pflicht, sich bei ausstehenden Rechnun- gen über Verkehrssteuern oder -gebühren darum zu kümmern, ob der Fahrzeug- ausweis noch nicht entzogen worden sei und ob nicht allenfalls Ausweis und Schilder innert einer bestimmten Frist zurückzugeben seien. Wenn es an einem Prozessrechtsverhältnis im Sinne der bundesgerichtlichen Rechtsprechung fehle, sei der Adressat im Übrigen nicht verpflichtet, eine Entzugsverfügung innert der siebentätigen Abholfrist entgegenzunehmen, weshalb in einem solchen Fall nicht von einer Zustellfiktion und damit einer korrekten schriftlichen Eröffnung ausge- gangen werden dürfe (vgl. des Weiteren auch Philippe Weissenberger, Kommen- tar Strassenverkehrsgesetz und Ordnungsbussengesetz, 2. Aufl., Zürich 2015, N. 14 zu Art 97 SVG mit Hinweis auf das Urteil des Bundesgerichts 6S.233/2002 vom</w:t>
      </w:r>
    </w:p>
    <w:p>
      <w:r>
        <w:rPr>
          <w:b/>
        </w:rPr>
        <w:t>E. 4</w:t>
      </w:r>
    </w:p>
    <w:p>
      <w:r>
        <w:t>Die Staatsanwaltschaft legte dem Strafbefehl vom 5. Juni 2014 den folgen- den Sachverhalt zu Grunde: "Mit Verfügung vom 17. März 2014 entzog das Strassenverkehrsamt Graubünden dem Beschuldigten die Kontrollschilder _____ sowie den Fahrzeugausweis seines Fahrzeuges Ford Fiesta 1.2 16V und forderte ihn auf, die Kontrollschilder und den Fahrzeugausweis innerhalb von 20 Tagen abzugeben. Der Beschuldigte gab die Kontrollschilder und den Fahrzeug- ausweis innert der ihm gesetzten Frist nicht ab, obwohl er die Verfügung des Strassenverkehrsamtes Graubünden hätte kennen müssen."</w:t>
      </w:r>
    </w:p>
    <w:p>
      <w:r>
        <w:rPr>
          <w:b/>
        </w:rPr>
        <w:t>E. 5</w:t>
      </w:r>
    </w:p>
    <w:p>
      <w:r>
        <w:t>X._____ liess gegen seinen Strafbefehl vom 5. Juni 2014 am 10. Juni 2014 und damit fristgerecht Einsprache erheben, woraufhin die Staatsanwaltschaft am 22. September 2014 die Eröffnung einer Strafuntersuchung wegen Nichtabgabe von Ausweisen oder Kontrollschildern gemäss Art. 97 Abs. 1 lit. b SVG verfügte. Nach Abschluss der Strafuntersuchung überwies sie den Strafbefehl zusammen mit ihrem Schlussbericht am 9. Februar 2015 gestützt auf Art. 355 Abs. 3 lit. a und Art. 356 Abs. 1 StPO ans Bezirksgericht Landquart.</w:t>
      </w:r>
    </w:p>
    <w:p>
      <w:r>
        <w:rPr>
          <w:b/>
        </w:rPr>
        <w:t>E. 6</w:t>
      </w:r>
    </w:p>
    <w:p>
      <w:r>
        <w:t>An der Hauptverhandlung vor dem Bezirksgericht Landquart vom 22. April 2015 waren X._____ und sein privater Verteidiger Rechtsanwalt lic. iur. Erich Vo-</w:t>
      </w:r>
    </w:p>
    <w:p>
      <w:r>
        <w:t>Seite 3 — 17 gel anwesend. Die Staatsanwaltschaft verzichtete auf einen persönlichen Vortritt. Die Schlussanträge der Parteien lauteten wie folgt: "Anträge Staatsanwaltschaft Graubünden: Festhalten am Strafbefehl. Anträge beschuldigte Person: 1. X._____ sei vollumfänglich freizusprechen. 2. Gesetzliche Kosten- und Entschädigungsfolge."</w:t>
      </w:r>
    </w:p>
    <w:p>
      <w:r>
        <w:rPr>
          <w:b/>
        </w:rPr>
        <w:t>E. 7</w:t>
      </w:r>
    </w:p>
    <w:p>
      <w:r>
        <w:t>Im Vordergrund des vorliegenden Berufungsverfahrens steht die Frage der rechtsgültigen Zustellung der Entzugsverfügung des Strassenverkehrsamtes des Kantons Graubünden vom 17. März 2014 (vgl. Akten der Staatsanwaltschaft, act. 20). Der Berufungskläger bringt vor, dass ihm die Postsendung vom 17. März 2014 infolge beruflicher Abwesenheit nicht habe zugestellt werden können. Er ha- be daher weder den Avis innert der Frist von sieben Tagen in Empfang nehmen noch den Absender darauf erkennen können. Er habe keine Kenntnis von einem Prozessrechtsverhältnis gehabt, zumal er mit einer Mahnung, nicht aber mit einer Entzugsverfügung gerechnet habe. Die Zustellfiktion greife in abweichender Mei- nung zur Vorinstanz nicht. a) Die – auch auf den vorliegenden Fall anwendbare – bundesgerichtliche Rechtsprechung ist in dieser Hinsicht eindeutig. Im Urteil des Bundesgerichts 2C_832/2014 vom 20. Februar 2015 E. 4.3.2 wird festgehalten: "Stellt eine Behörde eine Vorladung, eine Verfügung oder einen Entscheid durch eingeschriebene Postsendung zu und wird die Postsendung nicht abgeholt, so gilt die Zustellung am siebten Tag nach dem erfolglosen Zustellungsversuch als er- folgt, sofern der Adressat mit einer Zustellung rechnen musste (BGE 138 III 225 E.</w:t>
      </w:r>
    </w:p>
    <w:p>
      <w:r>
        <w:rPr>
          <w:b/>
        </w:rPr>
        <w:t>E. 11</w:t>
      </w:r>
    </w:p>
    <w:p>
      <w:r>
        <w:t>Juli 2002).</w:t>
      </w:r>
    </w:p>
    <w:p>
      <w:r>
        <w:t>Seite 13 — 17 b) Vorliegend wurde dem Berufungskläger am 23. November 2013 eine Rech- nung für die Strassenverkehrssteuern für das Jahr 2014 zugestellt (vgl. Akten der Staatsanwaltschaft, act. 18). Am 17. Februar 2014 erfolgte eine erste Mahnung (vgl. Akten der Staatsanwaltschaft, act. 19). Beide Schreiben des Strassenver- kehrsamtes des Kantons Graubünden wurden X._____ mit normaler Post zuge- stellt. Beide Dokumente waren nicht unterzeichnet und wiesen – mit Ausnahme der hier nicht interessierenden Schwerverkehrsabgabe – auch keine Rechtsmittel- belehrung auf. Darüber hinaus fehlte jeder Hinweis darauf, dass für den Fall der nicht rechtzeitigen Zahlung eine Verfügung hinsichtlich des Entzugs von Fahr- zeugausweis oder Kontrollschilder ergehen würde. Das Verfahren beschränkte sich ausschliesslich auf eine Forderung des Strassenverkehrsamtes für die Stras- senverkehrssteuern. Ein Prozessrechtsverhältnis hinsichtlich eines allfälligen Ent- zugs des Fahrzeugausweises und der Kontrollschilder war damit im Sinne der oben zitierten bundesgerichtlichen Rechtsprechung und der einschlägigen Lehre im Zeitpunkt der Zustellung der zweiten Mahnung und Entzugsverfügung vom 17. März 2014 noch nicht gegeben. Das neue, im Verhältnis zur rein fiskalischen Ge- bührenforderung qualitativ völlig verschiedene, Verfahren auf Entzug von Fahr- zeugausweis und Kontrollschildern wurde erst mit der "Verfügung" vom 17. März 2014 (vgl. Akten der Staatsanwaltschaft, act. 20) eingeleitet. Zu diesem Zeitpunkt bestand aber noch kein Prozessrechtsverhältnis hinsichtlich des Entziehungsver- fahrens, so dass die Zustellfiktion nicht greift. Der Berufungskläger musste zwar mit einer zweiten Mahnung, jedoch nicht mit einer Entzugsverfügung des Stras- senverkehrsamtes des Kantons Graubünden rechnen. Damit liegt keine gültige Zustellung der Administrativverfügung auf Entzug von Fahrzeugausweis oder Kon- trollschildern vor und es fehlt an einer objektiven Tatbestandsvoraussetzung von Art. 97 Abs. 1 lit. b SVG (vgl. dazu Philippe Weissenberger, a.a.O., N. 13 zu Art. 97 SVG). Die Berufung ist daher gutzuheissen, das angefochtene Urteil des Be- zirksgerichts Landquart vom 22. April 2015 vollumfänglich aufzuheben und der Berufungskläger vom Vorwurf der Verletzung von Art. 97 Abs. 1 lit. b SVG freizu- sprechen. 8. a) Doch selbst wenn vorliegend von einer ordnungsgemässen Zustellung der Entzugsverfügung vom 17. März 2014 und von der fiktiven Kenntnis derselben ausgegangen werden könnte, wäre der Berufungskläger freizusprechen. Wie Bäh- ler (vgl. Jürg Bähler, a.a.O., N. 14 zu Art. 97 SVG) ausführt, sind für die entspre- chenden Verfügungen wie für das ganze Administrativverfahren neben allfälligen – hier nicht interessierenden – kantonalen Bestimmungen die aus Art. 29 Abs. 2 BV und insbesondere die aus Art. 108 der Verkehrszulassungsverordnung (VZV; SR</w:t>
      </w:r>
    </w:p>
    <w:p>
      <w:r>
        <w:t>Seite 14 — 17 741.51) fliessenden Minimalanforderungen anwendbar. Gemäss Art. 108 Abs. 1 VZV hat die Entzugsbehörde dem Halter vor dem Entzug von Fahrzeugausweis und Kontrollschildern Gelegenheit zu geben, sich mündlich oder schriftlich zu äus- sern. Die Entzugsverfügung ist schriftlich zu eröffnen und zu begründen und muss eine Rechtsmittelbelehrung enthalten (vgl. Art. 108 Abs. 2 VZV). b) Das Schreiben des Strassenverkehrsamtes vom 17. März 2014 (vgl. Akten der Staatsanwaltschaft, act. 20) enthält auf der Vorderseite nur den folgenden Text: "2. Mahnung und Entzugsverfügung". Auf der Rückseite findet sich ein For- mulartext, in welchem darauf hingewiesen wird, dass der Fahrzeugausweis und die Kontrollschilder entzogen werden können, wenn die Fahrzeugsteuern oder -gebühren nicht entrichtet werden. Und weiter: "Wir ersuchen Sie hiermit, innert 20 Tagen den ausstehenden Betrag zu überweisen oder den Fahrzeugausweis und die Kontrollschilder bei uns abzugeben. Ihnen steht zudem die Möglichkeit offen, sich innert 10 Tagen mündlich oder schriftlich zu äussern. Sofern Sie dieser Auf- forderung nicht nachkommen oder von Ihrem Recht zur Stellungnahme keinen Gebrauch machen, wird die Polizei ohne weitere Orientierung beauftragt, den Fahrzeugausweis und die Kontrollschilder einzuziehen." Dieses Schreiben vom 17. März 2014 kann trotz des Titels inhaltlich nicht als Ent- zugsverfügung bezeichnet werden. Der Adressat der Formularbegründung wird lediglich darauf hingewiesen, dass ein Entzug verfügt werden könnte, und dieser wird nur für den Fall in Aussicht gestellt, dass der noch ausstehende Betrag nicht überwiesen werde, beziehungsweise keine Vernehmlassung eingereicht werde. Damit ist aber auch klar, dass das Schreiben vom 17. März 2014 noch keine Ent- zugsverfügung darstellen kann. Dies entspricht im Übrigen auch der Bestimmung von Art. 108 Abs. 1 VZV, gemäss welcher dem Halter vor dem Entzug des Fahr- zeugausweises und der Kontrollschilder Gelegenheit zur Stellungnahme ein- zuräumen ist. Vor Ablauf der Vernehmlassungsfrist kann deshalb auch keine ent- sprechende Verfügung im Sinne einer definitiven Rechtsgestaltung erlassen wer- den. Kommt dazu, dass die Verfügung auch deshalb mangelhaft sein dürfte, weil sie trotz des in Art. 108 Abs. 2 VZV festgelegten Kriteriums der Schriftlichkeit nicht unterzeichnet wurde, obschon kein Fall einer Massenverfügung, in welchem auf die Unterschrift verzichtet werden könnte, vorliegt (vgl. BGE 138 II 501 E. 3.2.2) und auch kein Grund für einen sofortigen Entzug im Sinne von Art. 108 Abs. 3 VZV gegeben ist. Zu beachten ist schliesslich, dass diese Überlegungen nicht auf eine – in der Regel unzulässige – inhaltliche Überprüfung der Verfügung hinaus- laufen (vgl. dazu Hans Giger, Kommentar SVG, 8. Aufl., Zürich 2014, N. 6 zu Art. 97 SVG und Jürg Bähler, a.a.O., N. 12 zu Art. 97 SVG), sondern die vom Straf-</w:t>
      </w:r>
    </w:p>
    <w:p>
      <w:r>
        <w:t>Seite 15 — 17 richter zu überprüfende Frage betreffen, ob unter formellen Gesichtspunkten eine gültige Entzugsverfügung im Sinne einer objektiven Strafbarkeitsvoraussetzung vorliegt. 9. a) Gemäss der Berufungserklärung vom 28. Juli 2015 (vgl. act. A.2) beantragt der Berufungskläger die vollumfängliche Aufhebung des Urteils des Bezirksge- richts Landquart vom 22. April 2015 und damit ebenfalls die Aufhebung des vor- instanzlichen Kostenspruchs. Fällt die Rechtsmittelinstanz einen neuen Entscheid, so befindet sie darin gemäss Art. 428 Abs. 3 StPO auch über die von der Vor- instanz getroffene Kostenregelung. Vorliegend wird der Berufungskläger vom Vorwurf der Verletzung von Art. 97 Abs. 1 lit. b SVG freigesprochen, mithin seine Berufung vollumfänglich gutgeheissen. Aus diesem Grund sind sowohl die Unter- suchungsgebühren und die Auslagen der Staatsanwaltschaft in der Höhe von Fr. 1'235.00 als auch die Gerichtsgebühr des Bezirksgerichts Landquart in der Höhe von Fr. 3'000.00 dem Kanton Graubünden aufzuerlegen, wobei die letzter- wähnte Gerichtsgebühr aus der Gerichtskasse des Bezirksgerichts Landquart zu bezahlen ist. b) Wird die beschuldigte Person ganz oder teilweise freigesprochen oder wird das Verfahren gegen sie eingestellt, so hat sie Anspruch auf Entschädigung ihrer Aufwendungen für die angemessene Ausübung ihrer Verfahrensrechte (vgl. Art. 429 Abs. 1 lit. a StPO). Der Verteidiger von X._____ macht mit Honorarnote vom 21. April 2015 einen Gesamtaufwand von 14.5 Stunden à Fr. 240.00 für das vorin- stanzliche Verfahren geltend, womit ein Honorar von total Fr. 3'893.40 (inkl. Spe- sen von Fr. 125.00 und 8 % MwSt.) resultiert (vgl. Akten der Vorinstanz, act. 7). Der Aufwand wird aber nicht im Detail spezifiziert (Instruktionsbesprechung mit Klient, diverse Telefonate mit Klient, diverse Korrespondenz mit Klient und Staats- anwaltschaft, Einsprache Strafbefehl, Aktenstudium, Vorbereitung Hauptverhand- lung und Hauptverhandlung). Bereits mit Honorarnote vom 19. Juni 2014 (vgl. Ak- ten der Staatsanwaltschaft, act. 15) machte Rechtsanwalt lic. iur. Erich Vogel ei- nen Gesamtaufwand von zwei Stunden für eine Instruktionsbesprechung, diverse Korrespondenz mit Klient, Einsprache Strafbefehl, Aktenstudium und Schreiben betreffend Verfahrenseinstellung geltend. Es ist damit davon auszugehen, dass der Aufwand bis zum Schreiben betreffend Verfahrenseinstellung vom 19. Juni 2014 (vgl. Akten der Staatsanwaltschaft, act. 14) mit den zwei Stunden abgedeckt ist. Weitere Aufwendungen für das staatsanwaltschaftliche Untersuchungsverfah- ren sind nicht ersichtlich. Damit verbleiben 12.5 Stunden für die Vorbereitung der Hauptverhandlung vom 22. April 2015 und die Teilnahme an derselben. Das Ak- tenstudium ist zum grössten Teil bereits in der Honorarnote vom 19. Juni 2014</w:t>
      </w:r>
    </w:p>
    <w:p>
      <w:r>
        <w:t>Seite 16 — 17 abgedeckt. Rechtsanwalt lic. iur. Erich Vogel verfasste ein Plädoyer für die Haupt- verhandlung und nahm an derselben teil. Unter Berücksichtigung dieser notwendi- gen Verrichtungen gelangt die I. Strafkammer des Kantonsgerichts von Graubün- den zum Schluss, dass ein Gesamtaufwand von neun Stunden der Schwierigkeit und der Bedeutung des Falles angemessen ist. Der mit Honorarnote vom 21. April 2015 geltend gemachte Aufwand von 14.5 Stunden ist daher auf neun Stunden zu kürzen. Sofern wie vorliegend keine Honorarvereinbarung nachgewiesen wird, ist die Entschädigung praxisgemäss auf Basis des mittleren Stundenansatzes von Fr. 240.00 zu berechnen (vgl. Urteil der I. Strafkammer des Kantonsgerichts von Graubünden vom 12. August 2015 SK1 15 11 E. 11. b)). Der Stundenansatz von Fr. 240.00 ist folglich nicht zu beanstanden. Der Berufungskläger ist für das erstin- stanzliche Verfahren zulasten der Bezirksgerichtskasse Landquart mit Fr. 2'467.80 (9 h à Fr. 240.00 = Fr. 2'160.00 + Fr. 125.00 + 8 % MwSt. = Fr. 2'467.80) ausser- gerichtlich zu entschädigen. c) Die Kosten des Rechtsmittelverfahrens tragen die Parteien gemäss Art. 428 Abs. 1 Satz 1 StPO nach Massgabe ihres Obsiegens oder Unterliegens. Der Beru- fungskläger vermochte mit seiner Berufung vollumfänglich durchzudringen. Somit sind die Kosten des Berufungsverfahrens, welche auf Fr. 3'000.00 festgelegt wer- den (vgl. Art. 7 der Verordnung über die Gerichtsgebühren in Strafverfahren [VGS; BR 350.210]), dem Kanton Graubünden aufzuerlegen. Der vollumfänglich obsie- gende Berufungskläger hat ebenfalls Anspruch auf eine Parteientschädigung für seine Aufwendungen im Berufungsverfahren (vgl. Art. 436 Abs. 2 StPO). Der mit Honorarnote vom 8. Oktober 2015 (vgl. act. D.7) geltend gemachte Aufwand von 7.75 Stunden für das Berufungsverfahren ist um 1.5 Stunden zu kürzen, da die Argumentation bereits aus dem vorinstanzlichen Verfahren bekannt war und es nicht ersichtlich ist, weshalb zwei Besprechungen mit X._____ nötig waren. Der Berufungskläger ist somit für das Berufungsverfahren aussergerichtlich mit Fr. 1'663.20 (6.25 h à Fr. 240.00 = Fr. 1'500.00 + Fr. 40.00 + 8 % MwSt. = Fr. 1'663.20) zu entschädigen.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